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60" w:lineRule="exact"/>
        <w:jc w:val="center"/>
        <w:textAlignment w:val="baseline"/>
        <w:rPr>
          <w:rStyle w:val="4"/>
          <w:rFonts w:hint="eastAsia" w:ascii="方正小标宋简体" w:hAnsi="方正小标宋简体" w:eastAsia="方正小标宋简体" w:cs="方正小标宋简体"/>
          <w:b w:val="0"/>
          <w:bCs w:val="0"/>
          <w:kern w:val="2"/>
          <w:sz w:val="44"/>
          <w:szCs w:val="44"/>
          <w:lang w:val="en-US" w:eastAsia="zh-CN" w:bidi="ar-SA"/>
        </w:rPr>
      </w:pPr>
      <w:r>
        <w:rPr>
          <w:rStyle w:val="4"/>
          <w:rFonts w:hint="eastAsia" w:ascii="方正小标宋简体" w:hAnsi="方正小标宋简体" w:eastAsia="方正小标宋简体" w:cs="方正小标宋简体"/>
          <w:b w:val="0"/>
          <w:bCs w:val="0"/>
          <w:kern w:val="2"/>
          <w:sz w:val="44"/>
          <w:szCs w:val="44"/>
          <w:lang w:val="en-US" w:eastAsia="zh-CN" w:bidi="ar-SA"/>
        </w:rPr>
        <w:t>第三届广西中华职业教育创新创业大赛</w:t>
      </w:r>
      <w:r>
        <w:rPr>
          <w:rStyle w:val="4"/>
          <w:rFonts w:hint="eastAsia" w:ascii="方正小标宋简体" w:hAnsi="方正小标宋简体" w:eastAsia="方正小标宋简体" w:cs="方正小标宋简体"/>
          <w:b w:val="0"/>
          <w:bCs w:val="0"/>
          <w:kern w:val="2"/>
          <w:sz w:val="44"/>
          <w:szCs w:val="44"/>
          <w:lang w:val="en-US" w:eastAsia="zh-CN" w:bidi="ar-SA"/>
        </w:rPr>
        <w:br w:type="textWrapping"/>
      </w:r>
      <w:r>
        <w:rPr>
          <w:rStyle w:val="4"/>
          <w:rFonts w:hint="eastAsia" w:ascii="方正小标宋简体" w:hAnsi="方正小标宋简体" w:eastAsia="方正小标宋简体" w:cs="方正小标宋简体"/>
          <w:b w:val="0"/>
          <w:bCs w:val="0"/>
          <w:kern w:val="2"/>
          <w:sz w:val="44"/>
          <w:szCs w:val="44"/>
          <w:lang w:val="en-US" w:eastAsia="zh-CN" w:bidi="ar-SA"/>
        </w:rPr>
        <w:t>暨第四届中华职业教育创新创业大赛</w:t>
      </w:r>
      <w:r>
        <w:rPr>
          <w:rStyle w:val="4"/>
          <w:rFonts w:hint="eastAsia" w:ascii="方正小标宋简体" w:hAnsi="方正小标宋简体" w:eastAsia="方正小标宋简体" w:cs="方正小标宋简体"/>
          <w:b w:val="0"/>
          <w:bCs w:val="0"/>
          <w:kern w:val="2"/>
          <w:sz w:val="44"/>
          <w:szCs w:val="44"/>
          <w:lang w:val="en-US" w:eastAsia="zh-CN" w:bidi="ar-SA"/>
        </w:rPr>
        <w:br w:type="textWrapping"/>
      </w:r>
      <w:r>
        <w:rPr>
          <w:rStyle w:val="4"/>
          <w:rFonts w:hint="eastAsia" w:ascii="方正小标宋简体" w:hAnsi="方正小标宋简体" w:eastAsia="方正小标宋简体" w:cs="方正小标宋简体"/>
          <w:b w:val="0"/>
          <w:bCs w:val="0"/>
          <w:kern w:val="2"/>
          <w:sz w:val="44"/>
          <w:szCs w:val="44"/>
          <w:lang w:val="en-US" w:eastAsia="zh-CN" w:bidi="ar-SA"/>
        </w:rPr>
        <w:t>广西区赛的补充通知</w:t>
      </w:r>
    </w:p>
    <w:p>
      <w:pPr>
        <w:spacing w:after="0" w:line="360" w:lineRule="auto"/>
        <w:ind w:firstLineChars="200"/>
        <w:jc w:val="both"/>
        <w:textAlignment w:val="baseline"/>
        <w:rPr>
          <w:rStyle w:val="4"/>
          <w:rFonts w:ascii="Calibri" w:hAnsi="Calibri" w:eastAsia="宋体"/>
          <w:kern w:val="2"/>
          <w:sz w:val="21"/>
          <w:szCs w:val="22"/>
          <w:lang w:val="en-US" w:eastAsia="zh-CN" w:bidi="ar-SA"/>
        </w:rPr>
      </w:pPr>
    </w:p>
    <w:p>
      <w:pPr>
        <w:keepNext w:val="0"/>
        <w:keepLines w:val="0"/>
        <w:pageBreakBefore w:val="0"/>
        <w:widowControl/>
        <w:kinsoku/>
        <w:wordWrap/>
        <w:overflowPunct/>
        <w:topLinePunct w:val="0"/>
        <w:bidi w:val="0"/>
        <w:adjustRightInd/>
        <w:snapToGrid/>
        <w:spacing w:after="0" w:line="560" w:lineRule="exact"/>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各高等学校、中等职业学校:</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为了做好2020年中华职业教育创新创业大赛广西区赛，进一步推动比赛有序进行，根据中华职业教育社《关于举办第四届中华职业教育创新创业大赛的通知》文件精神及安排，现将第三届广西中华职业教育创新创业大赛暨第四届中华职业教育创新创业大赛广西区赛相关事项补充如下:</w:t>
      </w:r>
    </w:p>
    <w:p>
      <w:pPr>
        <w:keepNext w:val="0"/>
        <w:keepLines w:val="0"/>
        <w:pageBreakBefore w:val="0"/>
        <w:widowControl/>
        <w:kinsoku/>
        <w:wordWrap/>
        <w:overflowPunct/>
        <w:topLinePunct w:val="0"/>
        <w:autoSpaceDE w:val="0"/>
        <w:autoSpaceDN w:val="0"/>
        <w:bidi w:val="0"/>
        <w:adjustRightInd/>
        <w:snapToGrid/>
        <w:spacing w:line="560" w:lineRule="exact"/>
        <w:ind w:firstLine="643" w:firstLineChars="200"/>
        <w:textAlignment w:val="baseline"/>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lang w:eastAsia="zh-CN"/>
        </w:rPr>
        <w:t>一</w:t>
      </w:r>
      <w:r>
        <w:rPr>
          <w:rFonts w:hint="eastAsia" w:asciiTheme="minorEastAsia" w:hAnsiTheme="minorEastAsia" w:eastAsiaTheme="minorEastAsia" w:cstheme="minorEastAsia"/>
          <w:b/>
          <w:bCs/>
          <w:color w:val="000000"/>
          <w:sz w:val="32"/>
          <w:szCs w:val="32"/>
        </w:rPr>
        <w:t>、赛程安排</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（一）区赛参赛报名阶段（9月</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9月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各学校自行组织校选拔赛，遴选优秀项目，并于9月20日-9月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日将项目材料上报至区赛系统。</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）区赛网络评审阶段（2020年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日）</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各校申报的区级项目，评委通过网络评审系统进行打分，决出入围总决赛名单。</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）区赛总决赛（10月</w:t>
      </w:r>
      <w:r>
        <w:rPr>
          <w:rFonts w:hint="eastAsia" w:ascii="仿宋" w:hAnsi="仿宋" w:eastAsia="仿宋" w:cs="仿宋"/>
          <w:color w:val="000000"/>
          <w:sz w:val="32"/>
          <w:szCs w:val="32"/>
          <w:lang w:val="en-US" w:eastAsia="zh-CN"/>
        </w:rPr>
        <w:t>12日</w:t>
      </w:r>
      <w:r>
        <w:rPr>
          <w:rFonts w:hint="eastAsia" w:ascii="仿宋" w:hAnsi="仿宋" w:eastAsia="仿宋" w:cs="仿宋"/>
          <w:color w:val="000000"/>
          <w:sz w:val="32"/>
          <w:szCs w:val="32"/>
        </w:rPr>
        <w:t>）</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采取</w:t>
      </w:r>
      <w:r>
        <w:rPr>
          <w:rFonts w:hint="eastAsia" w:ascii="仿宋" w:hAnsi="仿宋" w:eastAsia="仿宋" w:cs="仿宋"/>
          <w:color w:val="000000"/>
          <w:sz w:val="32"/>
          <w:szCs w:val="32"/>
          <w:lang w:eastAsia="zh-CN"/>
        </w:rPr>
        <w:t>现场赛</w:t>
      </w:r>
      <w:r>
        <w:rPr>
          <w:rFonts w:hint="eastAsia" w:ascii="仿宋" w:hAnsi="仿宋" w:eastAsia="仿宋" w:cs="仿宋"/>
          <w:color w:val="000000"/>
          <w:sz w:val="32"/>
          <w:szCs w:val="32"/>
        </w:rPr>
        <w:t>的方式，</w:t>
      </w:r>
      <w:r>
        <w:rPr>
          <w:rFonts w:hint="eastAsia" w:ascii="仿宋" w:hAnsi="仿宋" w:eastAsia="仿宋" w:cs="仿宋"/>
          <w:color w:val="000000"/>
          <w:sz w:val="32"/>
          <w:szCs w:val="32"/>
          <w:lang w:val="en-US" w:eastAsia="zh-CN"/>
        </w:rPr>
        <w:t>10月12日在广西外国语学院举行</w:t>
      </w:r>
      <w:r>
        <w:rPr>
          <w:rFonts w:hint="eastAsia" w:ascii="仿宋" w:hAnsi="仿宋" w:eastAsia="仿宋" w:cs="仿宋"/>
          <w:color w:val="000000"/>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firstLineChars="200"/>
        <w:jc w:val="both"/>
        <w:textAlignment w:val="baseline"/>
        <w:rPr>
          <w:rStyle w:val="4"/>
          <w:rFonts w:hint="eastAsia" w:asciiTheme="minorEastAsia" w:hAnsiTheme="minorEastAsia" w:eastAsiaTheme="minorEastAsia" w:cstheme="minorEastAsia"/>
          <w:b/>
          <w:bCs/>
          <w:kern w:val="2"/>
          <w:sz w:val="32"/>
          <w:szCs w:val="32"/>
          <w:lang w:val="en-US" w:eastAsia="zh-CN" w:bidi="ar-SA"/>
        </w:rPr>
      </w:pPr>
      <w:r>
        <w:rPr>
          <w:rStyle w:val="4"/>
          <w:rFonts w:hint="eastAsia" w:asciiTheme="minorEastAsia" w:hAnsiTheme="minorEastAsia" w:eastAsiaTheme="minorEastAsia" w:cstheme="minorEastAsia"/>
          <w:b/>
          <w:bCs/>
          <w:kern w:val="2"/>
          <w:sz w:val="32"/>
          <w:szCs w:val="32"/>
          <w:lang w:val="en-US" w:eastAsia="zh-CN" w:bidi="ar-SA"/>
        </w:rPr>
        <w:t>二、大赛培训安排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（一）学生培训。根据疫情防控要求，学生培训定为线上培训。第一次培训9月中旬，第二次培训在报名截止后，具体时间另行通知。培训分两个组：1.中职组2.高职组和应用技术型本科组。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（二）指导教师培训。培训形式定位线下培训，具体地点安排根据各校报名情况调整，培训时间为9月18日，分为两个组：1.中职组（下午：14:30—17:30），2.高职组和应用技术型本科组（上午9:00—12:00）。</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以上师生培训均为免费，食宿自理。</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firstLineChars="200"/>
        <w:jc w:val="both"/>
        <w:textAlignment w:val="baseline"/>
        <w:rPr>
          <w:rStyle w:val="4"/>
          <w:rFonts w:hint="eastAsia" w:asciiTheme="minorEastAsia" w:hAnsiTheme="minorEastAsia" w:eastAsiaTheme="minorEastAsia" w:cstheme="minorEastAsia"/>
          <w:b/>
          <w:bCs/>
          <w:kern w:val="2"/>
          <w:sz w:val="32"/>
          <w:szCs w:val="32"/>
          <w:lang w:val="en-US" w:eastAsia="zh-CN" w:bidi="ar-SA"/>
        </w:rPr>
      </w:pPr>
      <w:r>
        <w:rPr>
          <w:rStyle w:val="4"/>
          <w:rFonts w:hint="eastAsia" w:asciiTheme="minorEastAsia" w:hAnsiTheme="minorEastAsia" w:eastAsiaTheme="minorEastAsia" w:cstheme="minorEastAsia"/>
          <w:b/>
          <w:bCs/>
          <w:kern w:val="2"/>
          <w:sz w:val="32"/>
          <w:szCs w:val="32"/>
          <w:lang w:val="en-US" w:eastAsia="zh-CN" w:bidi="ar-SA"/>
        </w:rPr>
        <w:t>三、晋级名额设置</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各学校参加区赛网评名额将根据各学校参赛项目数量进行分配</w:t>
      </w:r>
      <w:bookmarkStart w:id="0" w:name="_GoBack"/>
      <w:bookmarkEnd w:id="0"/>
      <w:r>
        <w:rPr>
          <w:rStyle w:val="4"/>
          <w:rFonts w:hint="eastAsia" w:ascii="仿宋" w:hAnsi="仿宋" w:eastAsia="仿宋" w:cs="仿宋"/>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firstLineChars="200"/>
        <w:jc w:val="both"/>
        <w:textAlignment w:val="baseline"/>
        <w:rPr>
          <w:rStyle w:val="4"/>
          <w:rFonts w:hint="eastAsia" w:asciiTheme="minorEastAsia" w:hAnsiTheme="minorEastAsia" w:eastAsiaTheme="minorEastAsia" w:cstheme="minorEastAsia"/>
          <w:b/>
          <w:bCs/>
          <w:kern w:val="2"/>
          <w:sz w:val="32"/>
          <w:szCs w:val="32"/>
          <w:lang w:val="en-US" w:eastAsia="zh-CN" w:bidi="ar-SA"/>
        </w:rPr>
      </w:pPr>
      <w:r>
        <w:rPr>
          <w:rStyle w:val="4"/>
          <w:rFonts w:hint="eastAsia" w:asciiTheme="minorEastAsia" w:hAnsiTheme="minorEastAsia" w:eastAsiaTheme="minorEastAsia" w:cstheme="minorEastAsia"/>
          <w:b/>
          <w:bCs/>
          <w:kern w:val="2"/>
          <w:sz w:val="32"/>
          <w:szCs w:val="32"/>
          <w:lang w:val="en-US" w:eastAsia="zh-CN" w:bidi="ar-SA"/>
        </w:rPr>
        <w:t>四、奖项设置</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(一)中职组、高职组、应用技术本科组分设金、银、铜奖，其中：</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spacing w:val="-20"/>
          <w:kern w:val="2"/>
          <w:sz w:val="32"/>
          <w:szCs w:val="32"/>
          <w:lang w:val="en-US" w:eastAsia="zh-CN" w:bidi="ar-SA"/>
        </w:rPr>
      </w:pPr>
      <w:r>
        <w:rPr>
          <w:rStyle w:val="4"/>
          <w:rFonts w:hint="eastAsia" w:ascii="仿宋" w:hAnsi="仿宋" w:eastAsia="仿宋" w:cs="仿宋"/>
          <w:spacing w:val="-20"/>
          <w:kern w:val="2"/>
          <w:sz w:val="32"/>
          <w:szCs w:val="32"/>
          <w:lang w:val="en-US" w:eastAsia="zh-CN" w:bidi="ar-SA"/>
        </w:rPr>
        <w:t>1.金奖50个（应用型本科15个，高职20个，中职15个）；</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spacing w:val="-20"/>
          <w:kern w:val="2"/>
          <w:sz w:val="32"/>
          <w:szCs w:val="32"/>
          <w:lang w:val="en-US" w:eastAsia="zh-CN" w:bidi="ar-SA"/>
        </w:rPr>
      </w:pPr>
      <w:r>
        <w:rPr>
          <w:rStyle w:val="4"/>
          <w:rFonts w:hint="eastAsia" w:ascii="仿宋" w:hAnsi="仿宋" w:eastAsia="仿宋" w:cs="仿宋"/>
          <w:spacing w:val="-20"/>
          <w:kern w:val="2"/>
          <w:sz w:val="32"/>
          <w:szCs w:val="32"/>
          <w:lang w:val="en-US" w:eastAsia="zh-CN" w:bidi="ar-SA"/>
        </w:rPr>
        <w:t>2.银奖80个（应用型本科25个，高职30个，中职25个）；</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spacing w:val="-20"/>
          <w:kern w:val="2"/>
          <w:sz w:val="32"/>
          <w:szCs w:val="32"/>
          <w:lang w:val="en-US" w:eastAsia="zh-CN" w:bidi="ar-SA"/>
        </w:rPr>
      </w:pPr>
      <w:r>
        <w:rPr>
          <w:rStyle w:val="4"/>
          <w:rFonts w:hint="eastAsia" w:ascii="仿宋" w:hAnsi="仿宋" w:eastAsia="仿宋" w:cs="仿宋"/>
          <w:spacing w:val="-20"/>
          <w:kern w:val="2"/>
          <w:sz w:val="32"/>
          <w:szCs w:val="32"/>
          <w:lang w:val="en-US" w:eastAsia="zh-CN" w:bidi="ar-SA"/>
        </w:rPr>
        <w:t>3.铜奖120个（应用型本科40个，高职40个，中职40个）；</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4.优秀创新创业导师若干名奖。根据参赛成绩分配。</w:t>
      </w:r>
    </w:p>
    <w:p>
      <w:pPr>
        <w:keepNext w:val="0"/>
        <w:keepLines w:val="0"/>
        <w:pageBreakBefore w:val="0"/>
        <w:widowControl/>
        <w:kinsoku/>
        <w:wordWrap/>
        <w:overflowPunct/>
        <w:topLinePunct w:val="0"/>
        <w:bidi w:val="0"/>
        <w:adjustRightInd/>
        <w:snapToGrid/>
        <w:spacing w:after="0" w:line="560" w:lineRule="exact"/>
        <w:ind w:firstLineChars="200"/>
        <w:jc w:val="both"/>
        <w:textAlignment w:val="baseline"/>
        <w:rPr>
          <w:rStyle w:val="4"/>
          <w:rFonts w:hint="eastAsia" w:ascii="仿宋" w:hAnsi="仿宋" w:eastAsia="仿宋" w:cs="仿宋"/>
          <w:kern w:val="2"/>
          <w:sz w:val="32"/>
          <w:szCs w:val="32"/>
          <w:lang w:val="en-US" w:eastAsia="zh-CN" w:bidi="ar-SA"/>
        </w:rPr>
      </w:pPr>
      <w:r>
        <w:rPr>
          <w:rStyle w:val="4"/>
          <w:rFonts w:hint="eastAsia" w:ascii="仿宋" w:hAnsi="仿宋" w:eastAsia="仿宋" w:cs="仿宋"/>
          <w:kern w:val="2"/>
          <w:sz w:val="32"/>
          <w:szCs w:val="32"/>
          <w:lang w:val="en-US" w:eastAsia="zh-CN" w:bidi="ar-SA"/>
        </w:rPr>
        <w:t>(二)优秀组织奖。优秀组织奖在承办单位与参赛学校中评选。</w:t>
      </w:r>
    </w:p>
    <w:p>
      <w:pPr>
        <w:spacing w:line="560" w:lineRule="exact"/>
        <w:jc w:val="right"/>
        <w:rPr>
          <w:rFonts w:hint="eastAsia" w:ascii="宋体" w:hAnsi="宋体" w:cs="宋体"/>
          <w:sz w:val="28"/>
          <w:szCs w:val="28"/>
          <w:lang w:val="en-US" w:eastAsia="zh-CN"/>
        </w:rPr>
      </w:pPr>
    </w:p>
    <w:p>
      <w:pPr>
        <w:spacing w:line="560" w:lineRule="exact"/>
        <w:jc w:val="right"/>
        <w:rPr>
          <w:rFonts w:hint="eastAsia" w:ascii="宋体" w:hAnsi="宋体" w:cs="宋体"/>
          <w:sz w:val="28"/>
          <w:szCs w:val="28"/>
          <w:lang w:val="en-US" w:eastAsia="zh-CN"/>
        </w:rPr>
      </w:pPr>
      <w:r>
        <w:rPr>
          <w:rFonts w:hint="eastAsia" w:ascii="宋体" w:hAnsi="宋体" w:cs="宋体"/>
          <w:sz w:val="28"/>
          <w:szCs w:val="28"/>
          <w:lang w:val="en-US" w:eastAsia="zh-CN"/>
        </w:rPr>
        <w:t xml:space="preserve"> 第三届广西中华职业教育创新创业大赛 </w:t>
      </w:r>
    </w:p>
    <w:p>
      <w:pPr>
        <w:spacing w:line="560" w:lineRule="exact"/>
        <w:jc w:val="right"/>
        <w:rPr>
          <w:rFonts w:hint="eastAsia" w:ascii="仿宋" w:hAnsi="仿宋" w:eastAsia="仿宋" w:cs="仿宋"/>
          <w:sz w:val="32"/>
          <w:szCs w:val="32"/>
          <w:lang w:eastAsia="zh-CN"/>
        </w:rPr>
      </w:pPr>
      <w:r>
        <w:rPr>
          <w:rFonts w:hint="eastAsia" w:ascii="宋体" w:hAnsi="宋体" w:cs="宋体"/>
          <w:sz w:val="28"/>
          <w:szCs w:val="28"/>
          <w:lang w:val="en-US" w:eastAsia="zh-CN"/>
        </w:rPr>
        <w:t xml:space="preserve"> 暨第四届中华职业教育创新创业大赛广西区赛组委会</w:t>
      </w:r>
    </w:p>
    <w:p>
      <w:pPr>
        <w:keepNext w:val="0"/>
        <w:keepLines w:val="0"/>
        <w:pageBreakBefore w:val="0"/>
        <w:widowControl/>
        <w:kinsoku/>
        <w:wordWrap/>
        <w:overflowPunct/>
        <w:topLinePunct w:val="0"/>
        <w:bidi w:val="0"/>
        <w:adjustRightInd/>
        <w:snapToGrid/>
        <w:spacing w:after="0" w:line="560" w:lineRule="exact"/>
        <w:ind w:firstLineChars="200"/>
        <w:jc w:val="center"/>
        <w:textAlignment w:val="baseline"/>
        <w:rPr>
          <w:rStyle w:val="4"/>
          <w:rFonts w:hint="eastAsia" w:asciiTheme="minorEastAsia" w:hAnsiTheme="minorEastAsia" w:eastAsiaTheme="minorEastAsia" w:cstheme="minorEastAsia"/>
          <w:kern w:val="2"/>
          <w:sz w:val="32"/>
          <w:szCs w:val="32"/>
          <w:lang w:val="en-US" w:eastAsia="zh-CN" w:bidi="ar-SA"/>
        </w:rPr>
      </w:pPr>
      <w:r>
        <w:rPr>
          <w:rStyle w:val="4"/>
          <w:rFonts w:hint="eastAsia" w:asciiTheme="minorEastAsia" w:hAnsiTheme="minorEastAsia" w:eastAsiaTheme="minorEastAsia" w:cstheme="minorEastAsia"/>
          <w:kern w:val="2"/>
          <w:sz w:val="32"/>
          <w:szCs w:val="32"/>
          <w:lang w:val="en-US" w:eastAsia="zh-CN" w:bidi="ar-SA"/>
        </w:rPr>
        <w:t xml:space="preserve">                              2020年9月9日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5BE8"/>
    <w:rsid w:val="02D95E17"/>
    <w:rsid w:val="08785444"/>
    <w:rsid w:val="08BC4F08"/>
    <w:rsid w:val="0B5701EF"/>
    <w:rsid w:val="0BFF71C3"/>
    <w:rsid w:val="114933C9"/>
    <w:rsid w:val="12C761D1"/>
    <w:rsid w:val="1AD8388C"/>
    <w:rsid w:val="1D0162BF"/>
    <w:rsid w:val="22823432"/>
    <w:rsid w:val="25BB3A57"/>
    <w:rsid w:val="2764679F"/>
    <w:rsid w:val="2F0B5D2D"/>
    <w:rsid w:val="5AA740A4"/>
    <w:rsid w:val="5F567C14"/>
    <w:rsid w:val="604D5BBC"/>
    <w:rsid w:val="614C26C7"/>
    <w:rsid w:val="659A0D7A"/>
    <w:rsid w:val="65F23B54"/>
    <w:rsid w:val="6D4E6C0D"/>
    <w:rsid w:val="7B67560C"/>
    <w:rsid w:val="7CBF0B01"/>
    <w:rsid w:val="7E78406F"/>
    <w:rsid w:val="7F284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jc w:val="both"/>
      <w:textAlignment w:val="baseline"/>
    </w:pPr>
    <w:rPr>
      <w:rFonts w:ascii="Calibri" w:hAnsi="Calibri" w:eastAsia="宋体"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rPr>
      <w:rFonts w:ascii="Calibri" w:hAnsi="Calibri" w:eastAsia="宋体"/>
    </w:rPr>
  </w:style>
  <w:style w:type="table" w:customStyle="1" w:styleId="5">
    <w:name w:val="Table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494</Words>
  <Characters>523</Characters>
  <Paragraphs>31</Paragraphs>
  <TotalTime>9</TotalTime>
  <ScaleCrop>false</ScaleCrop>
  <LinksUpToDate>false</LinksUpToDate>
  <CharactersWithSpaces>523</CharactersWithSpaces>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2020-08-31T02:16:00Z</dcterms:created>
  <dc:creator>WPS Office</dc:creator>
  <cp:lastModifiedBy>朱明</cp:lastModifiedBy>
  <cp:lastPrinted>2020-09-11T00:57:00Z</cp:lastPrinted>
  <dcterms:modified xsi:type="dcterms:W3CDTF">2020-09-12T02:02:42Z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